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Evenings, weekends and sleepovers may be require</w:t>
      </w:r>
      <w:r>
        <w:rPr>
          <w:rFonts w:eastAsia="Arial" w:cs="Calibri"/>
          <w:b/>
          <w:bCs/>
          <w:sz w:val="24"/>
          <w:szCs w:val="24"/>
        </w:rPr>
        <w:t>d)</w:t>
      </w:r>
    </w:p>
    <w:p w14:paraId="6D93A455" w14:textId="4B214E44"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w:t>
      </w:r>
      <w:r w:rsidR="00C00BCB">
        <w:rPr>
          <w:rFonts w:eastAsia="Arial" w:cs="Calibri"/>
          <w:b/>
          <w:bCs/>
          <w:sz w:val="28"/>
          <w:szCs w:val="28"/>
        </w:rPr>
        <w:t>2.</w:t>
      </w:r>
      <w:r w:rsidR="009A2EEF">
        <w:rPr>
          <w:rFonts w:eastAsia="Arial" w:cs="Calibri"/>
          <w:b/>
          <w:bCs/>
          <w:sz w:val="28"/>
          <w:szCs w:val="28"/>
        </w:rPr>
        <w:t>60</w:t>
      </w:r>
      <w:r w:rsidR="00D401E9">
        <w:rPr>
          <w:rFonts w:eastAsia="Arial" w:cs="Calibri"/>
          <w:b/>
          <w:bCs/>
          <w:sz w:val="28"/>
          <w:szCs w:val="28"/>
        </w:rPr>
        <w:t xml:space="preserve">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 xml:space="preserve">The main responsibilities are listed </w:t>
      </w:r>
      <w:proofErr w:type="gramStart"/>
      <w:r w:rsidRPr="0092614D">
        <w:rPr>
          <w:rFonts w:cs="Calibri"/>
          <w:sz w:val="24"/>
          <w:szCs w:val="24"/>
          <w:lang w:val="en-US"/>
        </w:rPr>
        <w:t>above,</w:t>
      </w:r>
      <w:proofErr w:type="gramEnd"/>
      <w:r w:rsidRPr="0092614D">
        <w:rPr>
          <w:rFonts w:cs="Calibri"/>
          <w:sz w:val="24"/>
          <w:szCs w:val="24"/>
          <w:lang w:val="en-US"/>
        </w:rPr>
        <w:t xml:space="preser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77EC" w14:textId="77777777" w:rsidR="00393F0E" w:rsidRDefault="00393F0E" w:rsidP="004B6ED2">
      <w:pPr>
        <w:spacing w:before="0"/>
      </w:pPr>
      <w:r>
        <w:separator/>
      </w:r>
    </w:p>
  </w:endnote>
  <w:endnote w:type="continuationSeparator" w:id="0">
    <w:p w14:paraId="1504EF29" w14:textId="77777777" w:rsidR="00393F0E" w:rsidRDefault="00393F0E"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9AF0" w14:textId="36996FDD" w:rsidR="00E546B8" w:rsidRDefault="00E546B8">
    <w:pPr>
      <w:pStyle w:val="Footer"/>
    </w:pPr>
    <w:r>
      <w:t>Job Description – Support Worker</w:t>
    </w:r>
    <w:r>
      <w:tab/>
      <w:t>V</w:t>
    </w:r>
    <w:proofErr w:type="gramStart"/>
    <w:r>
      <w:t>1  -</w:t>
    </w:r>
    <w:proofErr w:type="gramEnd"/>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9F2B" w14:textId="77777777" w:rsidR="00393F0E" w:rsidRDefault="00393F0E" w:rsidP="004B6ED2">
      <w:pPr>
        <w:spacing w:before="0"/>
      </w:pPr>
      <w:r>
        <w:separator/>
      </w:r>
    </w:p>
  </w:footnote>
  <w:footnote w:type="continuationSeparator" w:id="0">
    <w:p w14:paraId="1A43E863" w14:textId="77777777" w:rsidR="00393F0E" w:rsidRDefault="00393F0E"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9D6"/>
    <w:rsid w:val="00091809"/>
    <w:rsid w:val="00091C5A"/>
    <w:rsid w:val="000A24B2"/>
    <w:rsid w:val="000A2B6D"/>
    <w:rsid w:val="000B0AB0"/>
    <w:rsid w:val="000B7C22"/>
    <w:rsid w:val="000D3710"/>
    <w:rsid w:val="000F59EB"/>
    <w:rsid w:val="001108DA"/>
    <w:rsid w:val="001406E2"/>
    <w:rsid w:val="00145D02"/>
    <w:rsid w:val="00145D7C"/>
    <w:rsid w:val="00161B97"/>
    <w:rsid w:val="001870A9"/>
    <w:rsid w:val="001A7F8C"/>
    <w:rsid w:val="001F3466"/>
    <w:rsid w:val="0023606A"/>
    <w:rsid w:val="00242E7C"/>
    <w:rsid w:val="00281B8E"/>
    <w:rsid w:val="002910C9"/>
    <w:rsid w:val="002A02B6"/>
    <w:rsid w:val="002B7BA5"/>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93F0E"/>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1BE"/>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A2EEF"/>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00BCB"/>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B215B"/>
    <w:rsid w:val="00EB41EE"/>
    <w:rsid w:val="00EC6DEC"/>
    <w:rsid w:val="00ED670E"/>
    <w:rsid w:val="00EE4238"/>
    <w:rsid w:val="00EF6C66"/>
    <w:rsid w:val="00F11E03"/>
    <w:rsid w:val="00F13FFD"/>
    <w:rsid w:val="00F4589C"/>
    <w:rsid w:val="00F56173"/>
    <w:rsid w:val="00F9574A"/>
    <w:rsid w:val="00FA5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3.xml><?xml version="1.0" encoding="utf-8"?>
<ds:datastoreItem xmlns:ds="http://schemas.openxmlformats.org/officeDocument/2006/customXml" ds:itemID="{2E058C92-F51E-4D47-A673-5944B86B1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Amruta Sant</cp:lastModifiedBy>
  <cp:revision>3</cp:revision>
  <cp:lastPrinted>2011-09-16T10:09:00Z</cp:lastPrinted>
  <dcterms:created xsi:type="dcterms:W3CDTF">2024-06-18T10:06:00Z</dcterms:created>
  <dcterms:modified xsi:type="dcterms:W3CDTF">2025-08-29T07:58:00Z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